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4D" w:rsidRPr="00176859" w:rsidRDefault="006B714D" w:rsidP="006B714D">
      <w:pPr>
        <w:rPr>
          <w:sz w:val="16"/>
          <w:szCs w:val="16"/>
        </w:rPr>
      </w:pPr>
    </w:p>
    <w:tbl>
      <w:tblPr>
        <w:tblpPr w:leftFromText="141" w:rightFromText="141" w:vertAnchor="text" w:horzAnchor="margin" w:tblpY="78"/>
        <w:tblW w:w="5000" w:type="pct"/>
        <w:tblLook w:val="01E0" w:firstRow="1" w:lastRow="1" w:firstColumn="1" w:lastColumn="1" w:noHBand="0" w:noVBand="0"/>
      </w:tblPr>
      <w:tblGrid>
        <w:gridCol w:w="2916"/>
        <w:gridCol w:w="3956"/>
        <w:gridCol w:w="2766"/>
      </w:tblGrid>
      <w:tr w:rsidR="006B714D" w:rsidRPr="001F09DF" w:rsidTr="003A31E6">
        <w:tc>
          <w:tcPr>
            <w:tcW w:w="1429" w:type="pct"/>
            <w:shd w:val="clear" w:color="auto" w:fill="auto"/>
          </w:tcPr>
          <w:p w:rsidR="006B714D" w:rsidRPr="001F09DF" w:rsidRDefault="006B714D" w:rsidP="003A31E6">
            <w:pPr>
              <w:jc w:val="center"/>
              <w:rPr>
                <w:rFonts w:ascii="Comic Sans MS" w:eastAsia="Times New Roman" w:hAnsi="Comic Sans MS" w:cs="Arial"/>
                <w:sz w:val="20"/>
                <w:szCs w:val="20"/>
              </w:rPr>
            </w:pPr>
            <w:r>
              <w:rPr>
                <w:rFonts w:ascii="Comic Sans MS" w:eastAsia="Times New Roman" w:hAnsi="Comic Sans MS" w:cs="Arial"/>
                <w:noProof/>
                <w:sz w:val="20"/>
                <w:szCs w:val="20"/>
                <w:lang w:eastAsia="it-IT"/>
              </w:rPr>
              <w:drawing>
                <wp:anchor distT="0" distB="0" distL="114300" distR="114300" simplePos="0" relativeHeight="251659264" behindDoc="0" locked="0" layoutInCell="1" allowOverlap="1">
                  <wp:simplePos x="0" y="0"/>
                  <wp:positionH relativeFrom="column">
                    <wp:posOffset>43815</wp:posOffset>
                  </wp:positionH>
                  <wp:positionV relativeFrom="paragraph">
                    <wp:posOffset>277495</wp:posOffset>
                  </wp:positionV>
                  <wp:extent cx="1710690" cy="850265"/>
                  <wp:effectExtent l="0" t="0" r="381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69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pct"/>
            <w:shd w:val="clear" w:color="auto" w:fill="auto"/>
          </w:tcPr>
          <w:p w:rsidR="006B714D" w:rsidRPr="001F09DF" w:rsidRDefault="006B714D" w:rsidP="003A31E6">
            <w:pPr>
              <w:jc w:val="center"/>
              <w:rPr>
                <w:rFonts w:ascii="Arial" w:eastAsia="Times New Roman" w:hAnsi="Arial" w:cs="Arial"/>
                <w:b/>
                <w:bCs/>
                <w:iCs/>
                <w:smallCaps/>
                <w:color w:val="3366FF"/>
                <w:sz w:val="22"/>
              </w:rPr>
            </w:pPr>
          </w:p>
          <w:p w:rsidR="006B714D" w:rsidRPr="001F09DF" w:rsidRDefault="006B714D" w:rsidP="003A31E6">
            <w:pPr>
              <w:jc w:val="center"/>
              <w:rPr>
                <w:rFonts w:ascii="Arial" w:eastAsia="Times New Roman" w:hAnsi="Arial"/>
                <w:b/>
                <w:bCs/>
                <w:iCs/>
                <w:smallCaps/>
                <w:sz w:val="20"/>
                <w:szCs w:val="20"/>
              </w:rPr>
            </w:pPr>
            <w:r w:rsidRPr="001F09DF">
              <w:rPr>
                <w:rFonts w:ascii="Arial" w:eastAsia="Times New Roman" w:hAnsi="Arial"/>
                <w:b/>
                <w:bCs/>
                <w:iCs/>
                <w:smallCaps/>
                <w:sz w:val="20"/>
                <w:szCs w:val="20"/>
              </w:rPr>
              <w:t>Scuola di Medicina</w:t>
            </w:r>
          </w:p>
          <w:p w:rsidR="006B714D" w:rsidRPr="001F09DF" w:rsidRDefault="006B714D" w:rsidP="003A31E6">
            <w:pPr>
              <w:jc w:val="center"/>
              <w:rPr>
                <w:rFonts w:ascii="Arial" w:eastAsia="Times New Roman" w:hAnsi="Arial"/>
                <w:b/>
                <w:bCs/>
                <w:iCs/>
                <w:smallCaps/>
                <w:color w:val="3366FF"/>
                <w:sz w:val="22"/>
              </w:rPr>
            </w:pPr>
          </w:p>
          <w:p w:rsidR="006B714D" w:rsidRPr="001F09DF" w:rsidRDefault="006B714D" w:rsidP="003A31E6">
            <w:pPr>
              <w:pStyle w:val="Didascalia"/>
              <w:spacing w:after="0"/>
              <w:jc w:val="center"/>
              <w:rPr>
                <w:b/>
                <w:bCs/>
                <w:i/>
                <w:iCs/>
                <w:smallCaps w:val="0"/>
                <w:color w:val="FF0000"/>
                <w:sz w:val="22"/>
              </w:rPr>
            </w:pPr>
            <w:r w:rsidRPr="001F09DF">
              <w:rPr>
                <w:b/>
                <w:bCs/>
                <w:i/>
                <w:iCs/>
                <w:smallCaps w:val="0"/>
                <w:color w:val="FF0000"/>
                <w:sz w:val="22"/>
              </w:rPr>
              <w:t>Corso di Laurea Magistrale</w:t>
            </w:r>
          </w:p>
          <w:p w:rsidR="006B714D" w:rsidRPr="001F09DF" w:rsidRDefault="006B714D" w:rsidP="003A31E6">
            <w:pPr>
              <w:pStyle w:val="Didascalia"/>
              <w:spacing w:after="0"/>
              <w:jc w:val="center"/>
              <w:rPr>
                <w:color w:val="FF0000"/>
                <w:sz w:val="22"/>
              </w:rPr>
            </w:pPr>
            <w:r w:rsidRPr="001F09DF">
              <w:rPr>
                <w:b/>
                <w:bCs/>
                <w:i/>
                <w:iCs/>
                <w:smallCaps w:val="0"/>
                <w:color w:val="FF0000"/>
                <w:sz w:val="22"/>
              </w:rPr>
              <w:t xml:space="preserve">in Scienze Infermieristiche e Ostetriche </w:t>
            </w:r>
          </w:p>
          <w:p w:rsidR="006B714D" w:rsidRPr="001F09DF" w:rsidRDefault="006B714D" w:rsidP="003A31E6">
            <w:pPr>
              <w:jc w:val="center"/>
              <w:rPr>
                <w:rFonts w:ascii="Arial Narrow" w:eastAsia="Times New Roman" w:hAnsi="Arial Narrow"/>
              </w:rPr>
            </w:pPr>
          </w:p>
          <w:p w:rsidR="006B714D" w:rsidRPr="001F09DF" w:rsidRDefault="006B714D" w:rsidP="003A31E6">
            <w:pPr>
              <w:jc w:val="center"/>
              <w:rPr>
                <w:rFonts w:eastAsia="Times New Roman"/>
              </w:rPr>
            </w:pPr>
            <w:r w:rsidRPr="001F09DF">
              <w:rPr>
                <w:rFonts w:ascii="Arial Narrow" w:eastAsia="Times New Roman" w:hAnsi="Arial Narrow"/>
              </w:rPr>
              <w:t>Presidente Prof.</w:t>
            </w:r>
            <w:r w:rsidR="00C91D34">
              <w:rPr>
                <w:rFonts w:ascii="Arial Narrow" w:eastAsia="Times New Roman" w:hAnsi="Arial Narrow"/>
              </w:rPr>
              <w:t>ssa Maria Michela GIANINO</w:t>
            </w:r>
          </w:p>
          <w:p w:rsidR="006B714D" w:rsidRPr="001F09DF" w:rsidRDefault="006B714D" w:rsidP="003A31E6">
            <w:pPr>
              <w:pStyle w:val="Didascalia"/>
              <w:tabs>
                <w:tab w:val="left" w:pos="7740"/>
              </w:tabs>
              <w:spacing w:after="0"/>
              <w:jc w:val="center"/>
              <w:rPr>
                <w:rFonts w:ascii="Arial Narrow" w:hAnsi="Arial Narrow" w:cs="Arial"/>
                <w:sz w:val="16"/>
                <w:szCs w:val="16"/>
              </w:rPr>
            </w:pPr>
          </w:p>
        </w:tc>
        <w:tc>
          <w:tcPr>
            <w:tcW w:w="1435" w:type="pct"/>
            <w:shd w:val="clear" w:color="auto" w:fill="auto"/>
          </w:tcPr>
          <w:p w:rsidR="006B714D" w:rsidRPr="001F09DF" w:rsidRDefault="006B714D" w:rsidP="003A31E6">
            <w:pPr>
              <w:pStyle w:val="Didascalia"/>
              <w:tabs>
                <w:tab w:val="left" w:pos="7740"/>
              </w:tabs>
              <w:spacing w:after="0"/>
              <w:rPr>
                <w:rFonts w:ascii="Arial Narrow" w:hAnsi="Arial Narrow" w:cs="Arial"/>
                <w:sz w:val="16"/>
                <w:szCs w:val="16"/>
              </w:rPr>
            </w:pPr>
          </w:p>
          <w:p w:rsidR="006B714D" w:rsidRPr="001F09DF" w:rsidRDefault="006B714D" w:rsidP="003A31E6">
            <w:pPr>
              <w:jc w:val="center"/>
              <w:rPr>
                <w:rFonts w:ascii="Comic Sans MS" w:eastAsia="Times New Roman" w:hAnsi="Comic Sans MS" w:cs="Arial"/>
                <w:szCs w:val="20"/>
              </w:rPr>
            </w:pPr>
            <w:r>
              <w:rPr>
                <w:rFonts w:eastAsia="Times New Roman"/>
                <w:noProof/>
                <w:lang w:eastAsia="it-IT"/>
              </w:rPr>
              <w:drawing>
                <wp:inline distT="0" distB="0" distL="0" distR="0">
                  <wp:extent cx="78105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rsidR="006B714D" w:rsidRPr="001F09DF" w:rsidRDefault="006B714D" w:rsidP="003A31E6">
            <w:pPr>
              <w:pStyle w:val="Didascalia"/>
              <w:tabs>
                <w:tab w:val="left" w:pos="7740"/>
              </w:tabs>
              <w:spacing w:after="0"/>
              <w:rPr>
                <w:rFonts w:ascii="Arial Narrow" w:hAnsi="Arial Narrow" w:cs="Arial"/>
                <w:sz w:val="16"/>
                <w:szCs w:val="16"/>
              </w:rPr>
            </w:pPr>
            <w:r w:rsidRPr="001F09DF">
              <w:rPr>
                <w:rFonts w:ascii="Arial Narrow" w:hAnsi="Arial Narrow" w:cs="Arial"/>
                <w:b/>
                <w:sz w:val="20"/>
              </w:rPr>
              <w:t xml:space="preserve">  </w:t>
            </w:r>
            <w:r w:rsidR="00286CCC">
              <w:rPr>
                <w:rFonts w:ascii="Arial Narrow" w:hAnsi="Arial Narrow" w:cs="Arial"/>
                <w:b/>
                <w:noProof/>
                <w:sz w:val="20"/>
              </w:rPr>
              <mc:AlternateContent>
                <mc:Choice Requires="wps">
                  <w:drawing>
                    <wp:inline distT="0" distB="0" distL="0" distR="0">
                      <wp:extent cx="1600200" cy="114300"/>
                      <wp:effectExtent l="9525" t="9525"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114300"/>
                              </a:xfrm>
                              <a:prstGeom prst="rect">
                                <a:avLst/>
                              </a:prstGeom>
                              <a:extLst>
                                <a:ext uri="{AF507438-7753-43E0-B8FC-AC1667EBCBE1}">
                                  <a14:hiddenEffects xmlns:a14="http://schemas.microsoft.com/office/drawing/2010/main">
                                    <a:effectLst/>
                                  </a14:hiddenEffects>
                                </a:ext>
                              </a:extLst>
                            </wps:spPr>
                            <wps:txbx>
                              <w:txbxContent>
                                <w:p w:rsidR="00286CCC" w:rsidRDefault="00286CCC" w:rsidP="00286CCC">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2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" filled="f" stroked="f">
                      <o:lock v:ext="edit" shapetype="t"/>
                      <v:textbox style="mso-fit-shape-to-text:t">
                        <w:txbxContent>
                          <w:p w:rsidR="00286CCC" w:rsidRDefault="00286CCC" w:rsidP="00286CCC">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v:textbox>
                      <w10:anchorlock/>
                    </v:shape>
                  </w:pict>
                </mc:Fallback>
              </mc:AlternateContent>
            </w:r>
          </w:p>
        </w:tc>
      </w:tr>
    </w:tbl>
    <w:p w:rsidR="006B714D" w:rsidRPr="008101FB" w:rsidRDefault="006B714D" w:rsidP="006B714D">
      <w:pPr>
        <w:jc w:val="center"/>
        <w:rPr>
          <w:b/>
          <w:sz w:val="48"/>
          <w:szCs w:val="48"/>
        </w:rPr>
      </w:pPr>
      <w:r w:rsidRPr="008101FB">
        <w:rPr>
          <w:b/>
          <w:sz w:val="48"/>
          <w:szCs w:val="48"/>
        </w:rPr>
        <w:t>Modulo per la proposta di</w:t>
      </w:r>
    </w:p>
    <w:p w:rsidR="006B714D" w:rsidRPr="008101FB" w:rsidRDefault="006B714D" w:rsidP="006B714D">
      <w:pPr>
        <w:jc w:val="center"/>
        <w:rPr>
          <w:b/>
          <w:sz w:val="36"/>
          <w:szCs w:val="36"/>
        </w:rPr>
      </w:pPr>
      <w:r w:rsidRPr="008101FB">
        <w:rPr>
          <w:b/>
          <w:sz w:val="36"/>
          <w:szCs w:val="36"/>
        </w:rPr>
        <w:t>ATTIVITA’ DIDATTICA A SCELTA DELLO STUDENTE</w:t>
      </w:r>
    </w:p>
    <w:p w:rsidR="006B714D" w:rsidRPr="008101FB" w:rsidRDefault="006B714D" w:rsidP="006B714D">
      <w:pPr>
        <w:jc w:val="center"/>
        <w:rPr>
          <w:b/>
        </w:rPr>
      </w:pPr>
      <w:r w:rsidRPr="008101FB">
        <w:rPr>
          <w:rFonts w:ascii="Arial" w:hAnsi="Arial" w:cs="Arial"/>
          <w:b/>
          <w:sz w:val="20"/>
        </w:rPr>
        <w:t>da compilare da parte del docente proponente in ogni sua parte ed inviare per posta elettronica alla Commissione di valutazione al seguente indirizzo</w:t>
      </w:r>
    </w:p>
    <w:p w:rsidR="006B714D" w:rsidRDefault="00445319" w:rsidP="006B714D">
      <w:pPr>
        <w:jc w:val="center"/>
        <w:rPr>
          <w:rFonts w:ascii="Arial" w:hAnsi="Arial" w:cs="Arial"/>
          <w:b/>
          <w:sz w:val="20"/>
        </w:rPr>
      </w:pPr>
      <w:hyperlink r:id="rId6" w:history="1">
        <w:r w:rsidR="006B714D" w:rsidRPr="00AD157D">
          <w:rPr>
            <w:rStyle w:val="Collegamentoipertestuale"/>
            <w:rFonts w:ascii="Arial" w:hAnsi="Arial" w:cs="Arial"/>
            <w:b/>
            <w:sz w:val="20"/>
          </w:rPr>
          <w:t>fcl-med-infto2@unito.it</w:t>
        </w:r>
      </w:hyperlink>
    </w:p>
    <w:p w:rsidR="006B714D" w:rsidRDefault="006B714D" w:rsidP="006B71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714D" w:rsidTr="003A31E6">
        <w:tc>
          <w:tcPr>
            <w:tcW w:w="10548" w:type="dxa"/>
            <w:shd w:val="clear" w:color="auto" w:fill="auto"/>
          </w:tcPr>
          <w:p w:rsidR="006B714D" w:rsidRPr="00E669FF" w:rsidRDefault="006B714D" w:rsidP="003A31E6">
            <w:r w:rsidRPr="00E669FF">
              <w:rPr>
                <w:b/>
              </w:rPr>
              <w:t xml:space="preserve">Anno </w:t>
            </w:r>
            <w:r w:rsidR="00445319" w:rsidRPr="00E669FF">
              <w:rPr>
                <w:b/>
              </w:rPr>
              <w:t>accademico</w:t>
            </w:r>
            <w:r w:rsidR="00445319" w:rsidRPr="00E669FF">
              <w:t xml:space="preserve"> 2021</w:t>
            </w:r>
            <w:r w:rsidR="00E669FF" w:rsidRPr="00E669FF">
              <w:t>/22</w:t>
            </w:r>
            <w:r w:rsidRPr="00E669FF">
              <w:t xml:space="preserve">                                    </w:t>
            </w:r>
            <w:r w:rsidRPr="00E669FF">
              <w:rPr>
                <w:b/>
              </w:rPr>
              <w:t>Anno di corso</w:t>
            </w:r>
            <w:r w:rsidRPr="00E669FF">
              <w:t xml:space="preserve"> a cui è rivolta</w:t>
            </w:r>
            <w:r w:rsidR="00E669FF" w:rsidRPr="00E669FF">
              <w:t xml:space="preserve">: </w:t>
            </w:r>
            <w:bookmarkStart w:id="0" w:name="_GoBack"/>
            <w:bookmarkEnd w:id="0"/>
            <w:r w:rsidR="00E669FF" w:rsidRPr="00664FEB">
              <w:rPr>
                <w:u w:val="single"/>
              </w:rPr>
              <w:t>II</w:t>
            </w:r>
            <w:r w:rsidR="00334838">
              <w:rPr>
                <w:u w:val="single"/>
              </w:rPr>
              <w:t>I</w:t>
            </w:r>
            <w:r w:rsidR="00E669FF" w:rsidRPr="00664FEB">
              <w:rPr>
                <w:u w:val="single"/>
              </w:rPr>
              <w:t xml:space="preserve"> anno</w:t>
            </w:r>
          </w:p>
          <w:p w:rsidR="00E669FF" w:rsidRPr="00E669FF" w:rsidRDefault="00E669FF" w:rsidP="003A31E6"/>
          <w:p w:rsidR="006B714D" w:rsidRPr="00E669FF" w:rsidRDefault="006B714D" w:rsidP="003A31E6"/>
        </w:tc>
      </w:tr>
      <w:tr w:rsidR="006B714D" w:rsidTr="003A31E6">
        <w:tc>
          <w:tcPr>
            <w:tcW w:w="10548" w:type="dxa"/>
            <w:shd w:val="clear" w:color="auto" w:fill="auto"/>
          </w:tcPr>
          <w:p w:rsidR="006B714D" w:rsidRPr="00E669FF" w:rsidRDefault="006B714D" w:rsidP="003A31E6">
            <w:pPr>
              <w:rPr>
                <w:b/>
              </w:rPr>
            </w:pPr>
            <w:r w:rsidRPr="00E669FF">
              <w:rPr>
                <w:b/>
              </w:rPr>
              <w:t xml:space="preserve">Tipologia dell’attività </w:t>
            </w:r>
            <w:r w:rsidRPr="00E669FF">
              <w:t>(Convegno, seminario, giornata di studio, tirocinio osservativo, altro)</w:t>
            </w:r>
          </w:p>
          <w:p w:rsidR="006B714D" w:rsidRPr="00E669FF" w:rsidRDefault="00E669FF" w:rsidP="003A31E6">
            <w:r w:rsidRPr="00E669FF">
              <w:t>Laboratorio</w:t>
            </w:r>
          </w:p>
        </w:tc>
      </w:tr>
      <w:tr w:rsidR="006B714D" w:rsidTr="003A31E6">
        <w:tc>
          <w:tcPr>
            <w:tcW w:w="10548" w:type="dxa"/>
            <w:shd w:val="clear" w:color="auto" w:fill="auto"/>
          </w:tcPr>
          <w:p w:rsidR="006B714D" w:rsidRPr="00E669FF" w:rsidRDefault="006B714D" w:rsidP="003A31E6">
            <w:pPr>
              <w:rPr>
                <w:b/>
              </w:rPr>
            </w:pPr>
            <w:r w:rsidRPr="00E669FF">
              <w:rPr>
                <w:b/>
              </w:rPr>
              <w:t>Titolo dell’attività</w:t>
            </w:r>
          </w:p>
          <w:p w:rsidR="006B714D" w:rsidRPr="00E669FF" w:rsidRDefault="006B714D" w:rsidP="003A31E6"/>
          <w:p w:rsidR="00E669FF" w:rsidRPr="00E669FF" w:rsidRDefault="00E669FF" w:rsidP="00E669FF">
            <w:pPr>
              <w:autoSpaceDE w:val="0"/>
              <w:autoSpaceDN w:val="0"/>
              <w:adjustRightInd w:val="0"/>
              <w:rPr>
                <w:rFonts w:eastAsiaTheme="minorHAnsi"/>
                <w:lang w:eastAsia="en-US"/>
              </w:rPr>
            </w:pPr>
            <w:r w:rsidRPr="00E669FF">
              <w:rPr>
                <w:rFonts w:eastAsiaTheme="minorHAnsi"/>
                <w:lang w:eastAsia="en-US"/>
              </w:rPr>
              <w:t>Laboratorio di ricerca:</w:t>
            </w:r>
          </w:p>
          <w:p w:rsidR="006B714D" w:rsidRPr="00E669FF" w:rsidRDefault="00E669FF" w:rsidP="00E669FF">
            <w:r w:rsidRPr="00E669FF">
              <w:rPr>
                <w:rFonts w:eastAsiaTheme="minorHAnsi"/>
                <w:lang w:eastAsia="en-US"/>
              </w:rPr>
              <w:t xml:space="preserve">Verso un’infermieristica di genere? Tecniche per un’analisi della </w:t>
            </w:r>
            <w:proofErr w:type="spellStart"/>
            <w:r w:rsidRPr="00E669FF">
              <w:rPr>
                <w:rFonts w:eastAsiaTheme="minorHAnsi"/>
                <w:lang w:eastAsia="en-US"/>
              </w:rPr>
              <w:t>maschilizzazione</w:t>
            </w:r>
            <w:proofErr w:type="spellEnd"/>
            <w:r w:rsidRPr="00E669FF">
              <w:rPr>
                <w:rFonts w:eastAsiaTheme="minorHAnsi"/>
                <w:lang w:eastAsia="en-US"/>
              </w:rPr>
              <w:t xml:space="preserve"> della professione</w:t>
            </w:r>
          </w:p>
        </w:tc>
      </w:tr>
      <w:tr w:rsidR="006B714D" w:rsidTr="003A31E6">
        <w:tc>
          <w:tcPr>
            <w:tcW w:w="10548" w:type="dxa"/>
            <w:shd w:val="clear" w:color="auto" w:fill="auto"/>
          </w:tcPr>
          <w:p w:rsidR="006B714D" w:rsidRPr="00E669FF" w:rsidRDefault="006B714D" w:rsidP="003A31E6">
            <w:r w:rsidRPr="00E669FF">
              <w:rPr>
                <w:b/>
              </w:rPr>
              <w:t xml:space="preserve">Descrizione dell’attività </w:t>
            </w:r>
            <w:r w:rsidRPr="00E669FF">
              <w:t>(Obiettivi, metodologia, articolazione, allegare Programma se presente)</w:t>
            </w:r>
          </w:p>
          <w:p w:rsidR="006B714D" w:rsidRPr="00E669FF" w:rsidRDefault="006B714D" w:rsidP="003A31E6"/>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Il genere è uno tra i cosiddetti determinanti sociali di salute ed è utile per osservare e analizzare le dinamiche di morbilità e mortalità nella popolazione. Il genere, quindi, ha un’importante rilevanza per analizzare salute e cura della popolazione. In questo Laboratorio invece il tema viene affrontato da una diversa prospettiva, calato nel mondo delle professioni sanitarie, ossia nel mondo di coloro che prestano cura ad altre persone.</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L’obiettivo del laboratorio è duplice:</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a) confrontarsi e riflettere sull’identità e sulla pratica professionale infermieristica in un mutato contesto organizzativo che vede una sempre maggiore presenza di uomini nei percorsi formativi e nelle attività di cura;</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b) apprendere alcune conoscenze e competenze di base in tecniche di ricerca che possono essere utilizzate per indagare il tema proposto.</w:t>
            </w:r>
          </w:p>
          <w:p w:rsidR="00E669FF" w:rsidRPr="00E669FF" w:rsidRDefault="00E669FF" w:rsidP="00E669FF">
            <w:pPr>
              <w:autoSpaceDE w:val="0"/>
              <w:autoSpaceDN w:val="0"/>
              <w:adjustRightInd w:val="0"/>
              <w:rPr>
                <w:rFonts w:eastAsiaTheme="minorHAnsi"/>
                <w:color w:val="000000"/>
                <w:lang w:eastAsia="en-US"/>
              </w:rPr>
            </w:pP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Descrizione dell’attività:</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Il Laboratorio si struttura in 3 incontri a cadenza quindicinale, per un totale di 11 ore di didattica:</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Il primo incontro (3h) offrirà una introduzione al tema della cura letta in un’ottica di genere,</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 xml:space="preserve">prestando attenzione ad aspetti socioculturali e organizzativi, e diversi </w:t>
            </w:r>
            <w:proofErr w:type="gramStart"/>
            <w:r w:rsidRPr="00E669FF">
              <w:rPr>
                <w:rFonts w:eastAsiaTheme="minorHAnsi"/>
                <w:color w:val="000000"/>
                <w:lang w:eastAsia="en-US"/>
              </w:rPr>
              <w:t>strumenti  concettuali</w:t>
            </w:r>
            <w:proofErr w:type="gramEnd"/>
            <w:r w:rsidRPr="00E669FF">
              <w:rPr>
                <w:rFonts w:eastAsiaTheme="minorHAnsi"/>
                <w:color w:val="000000"/>
                <w:lang w:eastAsia="en-US"/>
              </w:rPr>
              <w:t xml:space="preserve"> di analisi del fenomeno. Di seguito, si illustreranno alcune tecniche di ricerca qualitativa (photo-voice, photo-</w:t>
            </w:r>
            <w:proofErr w:type="spellStart"/>
            <w:r w:rsidRPr="00E669FF">
              <w:rPr>
                <w:rFonts w:eastAsiaTheme="minorHAnsi"/>
                <w:color w:val="000000"/>
                <w:lang w:eastAsia="en-US"/>
              </w:rPr>
              <w:t>elicitation</w:t>
            </w:r>
            <w:proofErr w:type="spellEnd"/>
            <w:r w:rsidRPr="00E669FF">
              <w:rPr>
                <w:rFonts w:eastAsiaTheme="minorHAnsi"/>
                <w:color w:val="000000"/>
                <w:lang w:eastAsia="en-US"/>
              </w:rPr>
              <w:t xml:space="preserve">, focus </w:t>
            </w:r>
            <w:proofErr w:type="spellStart"/>
            <w:r w:rsidRPr="00E669FF">
              <w:rPr>
                <w:rFonts w:eastAsiaTheme="minorHAnsi"/>
                <w:color w:val="000000"/>
                <w:lang w:eastAsia="en-US"/>
              </w:rPr>
              <w:t>group</w:t>
            </w:r>
            <w:proofErr w:type="spellEnd"/>
            <w:r w:rsidRPr="00E669FF">
              <w:rPr>
                <w:rFonts w:eastAsiaTheme="minorHAnsi"/>
                <w:color w:val="000000"/>
                <w:lang w:eastAsia="en-US"/>
              </w:rPr>
              <w:t>), sulla base delle quali verrà assegnata una prima esercitazione propedeutica alla seconda parte, più laboratoriale, del percorso.</w:t>
            </w:r>
          </w:p>
          <w:p w:rsidR="00E669FF" w:rsidRPr="00E669FF" w:rsidRDefault="00E669FF" w:rsidP="00E669FF">
            <w:pPr>
              <w:autoSpaceDE w:val="0"/>
              <w:autoSpaceDN w:val="0"/>
              <w:adjustRightInd w:val="0"/>
              <w:rPr>
                <w:rFonts w:eastAsiaTheme="minorHAnsi"/>
                <w:color w:val="000000"/>
                <w:lang w:eastAsia="en-US"/>
              </w:rPr>
            </w:pPr>
            <w:r w:rsidRPr="00E669FF">
              <w:rPr>
                <w:rFonts w:eastAsiaTheme="minorHAnsi"/>
                <w:color w:val="000000"/>
                <w:lang w:eastAsia="en-US"/>
              </w:rPr>
              <w:t xml:space="preserve">Il secondo incontro (4h) prevede la discussione del materiale empirico visuale raccolto dai/dalle partecipanti con la photo-voice. Tale discussione verrà condotta attraverso la sperimentazione di un focus </w:t>
            </w:r>
            <w:proofErr w:type="spellStart"/>
            <w:r w:rsidRPr="00E669FF">
              <w:rPr>
                <w:rFonts w:eastAsiaTheme="minorHAnsi"/>
                <w:color w:val="000000"/>
                <w:lang w:eastAsia="en-US"/>
              </w:rPr>
              <w:t>group</w:t>
            </w:r>
            <w:proofErr w:type="spellEnd"/>
            <w:r w:rsidRPr="00E669FF">
              <w:rPr>
                <w:rFonts w:eastAsiaTheme="minorHAnsi"/>
                <w:color w:val="000000"/>
                <w:lang w:eastAsia="en-US"/>
              </w:rPr>
              <w:t xml:space="preserve">, che verrà </w:t>
            </w:r>
            <w:proofErr w:type="spellStart"/>
            <w:r w:rsidRPr="00E669FF">
              <w:rPr>
                <w:rFonts w:eastAsiaTheme="minorHAnsi"/>
                <w:color w:val="000000"/>
                <w:lang w:eastAsia="en-US"/>
              </w:rPr>
              <w:t>audioregistrato</w:t>
            </w:r>
            <w:proofErr w:type="spellEnd"/>
            <w:r w:rsidRPr="00E669FF">
              <w:rPr>
                <w:rFonts w:eastAsiaTheme="minorHAnsi"/>
                <w:color w:val="000000"/>
                <w:lang w:eastAsia="en-US"/>
              </w:rPr>
              <w:t>. In vista dell’ultimo incontro, verrà assegnata una seconda esercitazione con la richiesta di realizzare un’intervista attraverso la tecnica della photo-</w:t>
            </w:r>
            <w:proofErr w:type="spellStart"/>
            <w:r w:rsidRPr="00E669FF">
              <w:rPr>
                <w:rFonts w:eastAsiaTheme="minorHAnsi"/>
                <w:color w:val="000000"/>
                <w:lang w:eastAsia="en-US"/>
              </w:rPr>
              <w:t>elicitation</w:t>
            </w:r>
            <w:proofErr w:type="spellEnd"/>
            <w:r w:rsidRPr="00E669FF">
              <w:rPr>
                <w:rFonts w:eastAsiaTheme="minorHAnsi"/>
                <w:color w:val="000000"/>
                <w:lang w:eastAsia="en-US"/>
              </w:rPr>
              <w:t xml:space="preserve"> sulla base di una traccia costruita insieme.</w:t>
            </w:r>
          </w:p>
          <w:p w:rsidR="006B714D" w:rsidRPr="00E669FF" w:rsidRDefault="00E669FF" w:rsidP="00E669FF">
            <w:pPr>
              <w:autoSpaceDE w:val="0"/>
              <w:autoSpaceDN w:val="0"/>
              <w:adjustRightInd w:val="0"/>
            </w:pPr>
            <w:r w:rsidRPr="00E669FF">
              <w:rPr>
                <w:rFonts w:eastAsiaTheme="minorHAnsi"/>
                <w:color w:val="000000"/>
                <w:lang w:eastAsia="en-US"/>
              </w:rPr>
              <w:lastRenderedPageBreak/>
              <w:t>Il terzo incontro (4h) si aprirà con la discussione del materiale di intervista prodotto (sarà richiesta l’invio della trascrizione letterale dell’</w:t>
            </w:r>
            <w:proofErr w:type="spellStart"/>
            <w:r w:rsidRPr="00E669FF">
              <w:rPr>
                <w:rFonts w:eastAsiaTheme="minorHAnsi"/>
                <w:color w:val="000000"/>
                <w:lang w:eastAsia="en-US"/>
              </w:rPr>
              <w:t>audioregistrazione</w:t>
            </w:r>
            <w:proofErr w:type="spellEnd"/>
            <w:r w:rsidRPr="00E669FF">
              <w:rPr>
                <w:rFonts w:eastAsiaTheme="minorHAnsi"/>
                <w:color w:val="000000"/>
                <w:lang w:eastAsia="en-US"/>
              </w:rPr>
              <w:t>, con foto allegate, e di un breve commento). Il percorso si concluderà con un’attività di gruppo di simulazione della costruzione di una campagna per decostruire gli stereotipi che potrebbero disincentivare l’iscrizione maschile al Corso di laurea d Scienze infermieristiche.</w:t>
            </w:r>
          </w:p>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p w:rsidR="006B714D" w:rsidRPr="00E669FF" w:rsidRDefault="006B714D" w:rsidP="003A31E6"/>
        </w:tc>
      </w:tr>
      <w:tr w:rsidR="006B714D" w:rsidTr="003A31E6">
        <w:tc>
          <w:tcPr>
            <w:tcW w:w="10548" w:type="dxa"/>
            <w:shd w:val="clear" w:color="auto" w:fill="auto"/>
          </w:tcPr>
          <w:p w:rsidR="006B714D" w:rsidRDefault="006B714D" w:rsidP="003A31E6">
            <w:r w:rsidRPr="00E669FF">
              <w:lastRenderedPageBreak/>
              <w:t xml:space="preserve">Modalità secondo la quale si svolgerà la </w:t>
            </w:r>
            <w:r w:rsidRPr="00E669FF">
              <w:rPr>
                <w:b/>
              </w:rPr>
              <w:t xml:space="preserve">valutazione </w:t>
            </w:r>
            <w:r w:rsidRPr="00E669FF">
              <w:t xml:space="preserve">(es. </w:t>
            </w:r>
            <w:proofErr w:type="gramStart"/>
            <w:r w:rsidRPr="00E669FF">
              <w:t>relazione,…</w:t>
            </w:r>
            <w:proofErr w:type="gramEnd"/>
            <w:r w:rsidRPr="00E669FF">
              <w:t>)</w:t>
            </w:r>
          </w:p>
          <w:p w:rsidR="00E669FF" w:rsidRPr="00E669FF" w:rsidRDefault="00E669FF" w:rsidP="00E669FF">
            <w:pPr>
              <w:autoSpaceDE w:val="0"/>
              <w:autoSpaceDN w:val="0"/>
              <w:adjustRightInd w:val="0"/>
              <w:rPr>
                <w:rFonts w:eastAsiaTheme="minorHAnsi"/>
                <w:lang w:eastAsia="en-US"/>
              </w:rPr>
            </w:pPr>
            <w:r w:rsidRPr="00E669FF">
              <w:rPr>
                <w:rFonts w:eastAsiaTheme="minorHAnsi"/>
                <w:lang w:eastAsia="en-US"/>
              </w:rPr>
              <w:t>Partecipazione al seminario con frequenza obbligatoria, discussione in aula e attività di</w:t>
            </w:r>
          </w:p>
          <w:p w:rsidR="00E669FF" w:rsidRPr="00E669FF" w:rsidRDefault="00E669FF" w:rsidP="00E669FF">
            <w:pPr>
              <w:autoSpaceDE w:val="0"/>
              <w:autoSpaceDN w:val="0"/>
              <w:adjustRightInd w:val="0"/>
              <w:rPr>
                <w:rFonts w:eastAsiaTheme="minorHAnsi"/>
                <w:lang w:eastAsia="en-US"/>
              </w:rPr>
            </w:pPr>
            <w:r w:rsidRPr="00E669FF">
              <w:rPr>
                <w:rFonts w:eastAsiaTheme="minorHAnsi"/>
                <w:lang w:eastAsia="en-US"/>
              </w:rPr>
              <w:t>studio/esercitazione individuale, con produzione di materiale empirico (foto con commento per</w:t>
            </w:r>
          </w:p>
          <w:p w:rsidR="00E669FF" w:rsidRPr="00E669FF" w:rsidRDefault="00E669FF" w:rsidP="00E669FF">
            <w:pPr>
              <w:autoSpaceDE w:val="0"/>
              <w:autoSpaceDN w:val="0"/>
              <w:adjustRightInd w:val="0"/>
              <w:rPr>
                <w:rFonts w:eastAsiaTheme="minorHAnsi"/>
                <w:lang w:eastAsia="en-US"/>
              </w:rPr>
            </w:pPr>
            <w:r w:rsidRPr="00E669FF">
              <w:rPr>
                <w:rFonts w:eastAsiaTheme="minorHAnsi"/>
                <w:lang w:eastAsia="en-US"/>
              </w:rPr>
              <w:t>photo-voice; trascrizione di intervista realizzata con photo-</w:t>
            </w:r>
            <w:proofErr w:type="spellStart"/>
            <w:r w:rsidRPr="00E669FF">
              <w:rPr>
                <w:rFonts w:eastAsiaTheme="minorHAnsi"/>
                <w:lang w:eastAsia="en-US"/>
              </w:rPr>
              <w:t>elicitation</w:t>
            </w:r>
            <w:proofErr w:type="spellEnd"/>
            <w:r w:rsidRPr="00E669FF">
              <w:rPr>
                <w:rFonts w:eastAsiaTheme="minorHAnsi"/>
                <w:lang w:eastAsia="en-US"/>
              </w:rPr>
              <w:t>, con breve analisi e</w:t>
            </w:r>
          </w:p>
          <w:p w:rsidR="00E669FF" w:rsidRPr="00E669FF" w:rsidRDefault="00E669FF" w:rsidP="00E669FF">
            <w:r w:rsidRPr="00E669FF">
              <w:rPr>
                <w:rFonts w:eastAsiaTheme="minorHAnsi"/>
                <w:lang w:eastAsia="en-US"/>
              </w:rPr>
              <w:t>commento; simulazione di campagna di sensibilizzazione).</w:t>
            </w:r>
          </w:p>
          <w:p w:rsidR="006B714D" w:rsidRPr="00E669FF" w:rsidRDefault="006B714D" w:rsidP="003A31E6"/>
        </w:tc>
      </w:tr>
      <w:tr w:rsidR="006B714D" w:rsidTr="003A31E6">
        <w:tc>
          <w:tcPr>
            <w:tcW w:w="10548" w:type="dxa"/>
            <w:shd w:val="clear" w:color="auto" w:fill="auto"/>
          </w:tcPr>
          <w:p w:rsidR="006B714D" w:rsidRPr="00E669FF" w:rsidRDefault="006B714D" w:rsidP="003A31E6">
            <w:r w:rsidRPr="00E669FF">
              <w:t>Data, orario, struttura, indirizzo dove si svolgerà l’attività</w:t>
            </w:r>
          </w:p>
          <w:p w:rsidR="006B714D" w:rsidRPr="00664FEB" w:rsidRDefault="00DA62B8" w:rsidP="003A31E6">
            <w:pPr>
              <w:rPr>
                <w:b/>
              </w:rPr>
            </w:pPr>
            <w:r>
              <w:rPr>
                <w:b/>
              </w:rPr>
              <w:t>7 maggio</w:t>
            </w:r>
            <w:r w:rsidR="00E669FF" w:rsidRPr="00664FEB">
              <w:rPr>
                <w:b/>
              </w:rPr>
              <w:t xml:space="preserve"> 2022 ore </w:t>
            </w:r>
            <w:r>
              <w:rPr>
                <w:b/>
              </w:rPr>
              <w:t>09.00</w:t>
            </w:r>
            <w:r w:rsidR="00E669FF" w:rsidRPr="00664FEB">
              <w:rPr>
                <w:b/>
              </w:rPr>
              <w:t xml:space="preserve"> – </w:t>
            </w:r>
            <w:r>
              <w:rPr>
                <w:b/>
              </w:rPr>
              <w:t>13.00</w:t>
            </w:r>
            <w:r w:rsidR="00664FEB">
              <w:rPr>
                <w:b/>
              </w:rPr>
              <w:t xml:space="preserve"> </w:t>
            </w:r>
          </w:p>
          <w:p w:rsidR="00E669FF" w:rsidRPr="00664FEB" w:rsidRDefault="00E669FF" w:rsidP="003A31E6">
            <w:pPr>
              <w:rPr>
                <w:b/>
              </w:rPr>
            </w:pPr>
            <w:r w:rsidRPr="00664FEB">
              <w:rPr>
                <w:b/>
              </w:rPr>
              <w:t>18 maggio 2022 ore 13.00 -17.00</w:t>
            </w:r>
          </w:p>
          <w:p w:rsidR="00E669FF" w:rsidRPr="00664FEB" w:rsidRDefault="00DA62B8" w:rsidP="003A31E6">
            <w:pPr>
              <w:rPr>
                <w:b/>
              </w:rPr>
            </w:pPr>
            <w:r>
              <w:rPr>
                <w:b/>
              </w:rPr>
              <w:t>4 giugno</w:t>
            </w:r>
            <w:r w:rsidR="00E669FF" w:rsidRPr="00664FEB">
              <w:rPr>
                <w:b/>
              </w:rPr>
              <w:t xml:space="preserve"> 2022 ore </w:t>
            </w:r>
            <w:r>
              <w:rPr>
                <w:b/>
              </w:rPr>
              <w:t>09.00 – 13</w:t>
            </w:r>
            <w:r w:rsidR="00E669FF" w:rsidRPr="00664FEB">
              <w:rPr>
                <w:b/>
              </w:rPr>
              <w:t>.00</w:t>
            </w:r>
          </w:p>
          <w:p w:rsidR="006B714D" w:rsidRPr="00E669FF" w:rsidRDefault="00664FEB" w:rsidP="003A31E6">
            <w:r>
              <w:t xml:space="preserve">presso Istituto </w:t>
            </w:r>
            <w:proofErr w:type="spellStart"/>
            <w:r>
              <w:t>Rosmini</w:t>
            </w:r>
            <w:proofErr w:type="spellEnd"/>
          </w:p>
        </w:tc>
      </w:tr>
      <w:tr w:rsidR="006B714D" w:rsidTr="003A31E6">
        <w:tc>
          <w:tcPr>
            <w:tcW w:w="10548" w:type="dxa"/>
            <w:shd w:val="clear" w:color="auto" w:fill="auto"/>
          </w:tcPr>
          <w:p w:rsidR="006B714D" w:rsidRPr="00E669FF" w:rsidRDefault="006B714D" w:rsidP="003A31E6">
            <w:r w:rsidRPr="00E669FF">
              <w:rPr>
                <w:b/>
              </w:rPr>
              <w:t>N. studenti ammessi</w:t>
            </w:r>
            <w:r w:rsidRPr="00E669FF">
              <w:t xml:space="preserve"> per ogni edizione </w:t>
            </w:r>
          </w:p>
          <w:p w:rsidR="006B714D" w:rsidRPr="00E669FF" w:rsidRDefault="00E669FF" w:rsidP="003A31E6">
            <w:r w:rsidRPr="00E669FF">
              <w:rPr>
                <w:rFonts w:eastAsiaTheme="minorHAnsi"/>
                <w:lang w:eastAsia="en-US"/>
              </w:rPr>
              <w:t>minimo 5, massimo 25</w:t>
            </w:r>
          </w:p>
        </w:tc>
      </w:tr>
      <w:tr w:rsidR="006B714D" w:rsidTr="003A31E6">
        <w:tc>
          <w:tcPr>
            <w:tcW w:w="10548" w:type="dxa"/>
            <w:shd w:val="clear" w:color="auto" w:fill="auto"/>
          </w:tcPr>
          <w:p w:rsidR="006B714D" w:rsidRPr="00E669FF" w:rsidRDefault="006B714D" w:rsidP="003A31E6">
            <w:pPr>
              <w:rPr>
                <w:b/>
              </w:rPr>
            </w:pPr>
            <w:r w:rsidRPr="00E669FF">
              <w:rPr>
                <w:b/>
              </w:rPr>
              <w:t xml:space="preserve">N. ore previste in presenza   </w:t>
            </w:r>
            <w:r w:rsidR="00E669FF">
              <w:rPr>
                <w:b/>
              </w:rPr>
              <w:t>11</w:t>
            </w:r>
            <w:r w:rsidRPr="00E669FF">
              <w:rPr>
                <w:b/>
              </w:rPr>
              <w:t xml:space="preserve">                N. ore studio autonomo </w:t>
            </w:r>
            <w:r w:rsidR="00E669FF">
              <w:rPr>
                <w:b/>
              </w:rPr>
              <w:t>19</w:t>
            </w:r>
            <w:r w:rsidRPr="00E669FF">
              <w:rPr>
                <w:b/>
              </w:rPr>
              <w:t xml:space="preserve">         CFU riconosciuti </w:t>
            </w:r>
            <w:r w:rsidR="00E669FF">
              <w:rPr>
                <w:b/>
              </w:rPr>
              <w:t>1,5</w:t>
            </w:r>
          </w:p>
          <w:p w:rsidR="006B714D" w:rsidRPr="00E669FF" w:rsidRDefault="006B714D" w:rsidP="003A31E6">
            <w:pPr>
              <w:rPr>
                <w:b/>
              </w:rPr>
            </w:pPr>
          </w:p>
        </w:tc>
      </w:tr>
      <w:tr w:rsidR="006B714D" w:rsidTr="003A31E6">
        <w:tc>
          <w:tcPr>
            <w:tcW w:w="10548" w:type="dxa"/>
            <w:shd w:val="clear" w:color="auto" w:fill="auto"/>
          </w:tcPr>
          <w:p w:rsidR="006B714D" w:rsidRPr="00E669FF" w:rsidRDefault="006B714D" w:rsidP="003A31E6">
            <w:r w:rsidRPr="00E669FF">
              <w:rPr>
                <w:b/>
              </w:rPr>
              <w:t>Modalità iscrizione</w:t>
            </w:r>
            <w:r w:rsidRPr="00E669FF">
              <w:t xml:space="preserve"> (online, mail, altro)</w:t>
            </w:r>
          </w:p>
          <w:p w:rsidR="006B714D" w:rsidRPr="00E669FF" w:rsidRDefault="00E669FF" w:rsidP="003A31E6">
            <w:r>
              <w:t xml:space="preserve">Piattaforma </w:t>
            </w:r>
            <w:proofErr w:type="spellStart"/>
            <w:r>
              <w:t>Campusnet</w:t>
            </w:r>
            <w:proofErr w:type="spellEnd"/>
          </w:p>
        </w:tc>
      </w:tr>
      <w:tr w:rsidR="006B714D" w:rsidTr="003A31E6">
        <w:tc>
          <w:tcPr>
            <w:tcW w:w="10548" w:type="dxa"/>
            <w:shd w:val="clear" w:color="auto" w:fill="auto"/>
          </w:tcPr>
          <w:p w:rsidR="006B714D" w:rsidRPr="00E669FF" w:rsidRDefault="006B714D" w:rsidP="003A31E6">
            <w:pPr>
              <w:rPr>
                <w:b/>
              </w:rPr>
            </w:pPr>
            <w:r w:rsidRPr="00E669FF">
              <w:rPr>
                <w:b/>
              </w:rPr>
              <w:t xml:space="preserve">Termine iscrizione </w:t>
            </w:r>
          </w:p>
          <w:p w:rsidR="006B714D" w:rsidRPr="00E669FF" w:rsidRDefault="006B714D" w:rsidP="003A31E6">
            <w:pPr>
              <w:rPr>
                <w:b/>
              </w:rPr>
            </w:pPr>
          </w:p>
        </w:tc>
      </w:tr>
      <w:tr w:rsidR="006B714D" w:rsidTr="003A31E6">
        <w:tc>
          <w:tcPr>
            <w:tcW w:w="10548" w:type="dxa"/>
            <w:shd w:val="clear" w:color="auto" w:fill="auto"/>
          </w:tcPr>
          <w:p w:rsidR="006B714D" w:rsidRPr="00E669FF" w:rsidRDefault="006B714D" w:rsidP="003A31E6">
            <w:r w:rsidRPr="00E669FF">
              <w:rPr>
                <w:b/>
              </w:rPr>
              <w:t>Criteri di selezione in caso di domande soprannumerarie</w:t>
            </w:r>
            <w:r w:rsidRPr="00E669FF">
              <w:t xml:space="preserve"> (Ordine cronologico, CFU, colloquio, altro)</w:t>
            </w:r>
          </w:p>
          <w:p w:rsidR="006B714D" w:rsidRPr="00E669FF" w:rsidRDefault="00E669FF" w:rsidP="003A31E6">
            <w:r w:rsidRPr="00E669FF">
              <w:rPr>
                <w:rFonts w:eastAsiaTheme="minorHAnsi"/>
                <w:lang w:eastAsia="en-US"/>
              </w:rPr>
              <w:t>Data la tematica affrontata, si intende favorire una partecipazione mista dal punto di vista del genere.</w:t>
            </w:r>
          </w:p>
        </w:tc>
      </w:tr>
      <w:tr w:rsidR="006B714D" w:rsidTr="003A31E6">
        <w:tc>
          <w:tcPr>
            <w:tcW w:w="10548" w:type="dxa"/>
            <w:shd w:val="clear" w:color="auto" w:fill="auto"/>
          </w:tcPr>
          <w:p w:rsidR="00E669FF" w:rsidRPr="00E669FF" w:rsidRDefault="00E669FF" w:rsidP="00E669FF">
            <w:pPr>
              <w:autoSpaceDE w:val="0"/>
              <w:autoSpaceDN w:val="0"/>
              <w:adjustRightInd w:val="0"/>
              <w:rPr>
                <w:rFonts w:eastAsiaTheme="minorHAnsi"/>
                <w:b/>
                <w:bCs/>
                <w:lang w:eastAsia="en-US"/>
              </w:rPr>
            </w:pPr>
            <w:r w:rsidRPr="00E669FF">
              <w:rPr>
                <w:rFonts w:eastAsiaTheme="minorHAnsi"/>
                <w:b/>
                <w:bCs/>
                <w:lang w:eastAsia="en-US"/>
              </w:rPr>
              <w:t>Docente responsabile dell’attività: prof. Mario Cardano</w:t>
            </w:r>
          </w:p>
          <w:p w:rsidR="00E669FF" w:rsidRPr="00E669FF" w:rsidRDefault="00E669FF" w:rsidP="00E669FF">
            <w:pPr>
              <w:autoSpaceDE w:val="0"/>
              <w:autoSpaceDN w:val="0"/>
              <w:adjustRightInd w:val="0"/>
              <w:rPr>
                <w:rFonts w:eastAsiaTheme="minorHAnsi"/>
                <w:lang w:eastAsia="en-US"/>
              </w:rPr>
            </w:pPr>
            <w:r w:rsidRPr="00E669FF">
              <w:rPr>
                <w:rFonts w:eastAsiaTheme="minorHAnsi"/>
                <w:b/>
                <w:bCs/>
                <w:lang w:eastAsia="en-US"/>
              </w:rPr>
              <w:t>Insegnamento</w:t>
            </w:r>
            <w:r w:rsidRPr="00E669FF">
              <w:rPr>
                <w:rFonts w:eastAsiaTheme="minorHAnsi"/>
                <w:lang w:eastAsia="en-US"/>
              </w:rPr>
              <w:t>: Ricerca qualitativa</w:t>
            </w:r>
          </w:p>
          <w:p w:rsidR="006B714D" w:rsidRPr="00E669FF" w:rsidRDefault="00E669FF" w:rsidP="00E669FF">
            <w:r w:rsidRPr="00E669FF">
              <w:rPr>
                <w:rFonts w:eastAsiaTheme="minorHAnsi"/>
                <w:lang w:eastAsia="en-US"/>
              </w:rPr>
              <w:t xml:space="preserve">E-mail: mario.cardano@unito.it </w:t>
            </w:r>
            <w:proofErr w:type="spellStart"/>
            <w:r w:rsidRPr="00E669FF">
              <w:rPr>
                <w:rFonts w:eastAsiaTheme="minorHAnsi"/>
                <w:lang w:eastAsia="en-US"/>
              </w:rPr>
              <w:t>Tel</w:t>
            </w:r>
            <w:proofErr w:type="spellEnd"/>
            <w:r w:rsidRPr="00E669FF">
              <w:rPr>
                <w:rFonts w:eastAsiaTheme="minorHAnsi"/>
                <w:lang w:eastAsia="en-US"/>
              </w:rPr>
              <w:t xml:space="preserve"> 011 6702694</w:t>
            </w:r>
          </w:p>
        </w:tc>
      </w:tr>
      <w:tr w:rsidR="006B714D" w:rsidTr="003A31E6">
        <w:tc>
          <w:tcPr>
            <w:tcW w:w="10548" w:type="dxa"/>
            <w:shd w:val="clear" w:color="auto" w:fill="auto"/>
          </w:tcPr>
          <w:p w:rsidR="006B714D" w:rsidRPr="00E669FF" w:rsidRDefault="006B714D" w:rsidP="003A31E6">
            <w:r w:rsidRPr="00E669FF">
              <w:rPr>
                <w:b/>
              </w:rPr>
              <w:t>Docenti / conduttori dell’attività</w:t>
            </w:r>
            <w:r w:rsidRPr="00E669FF">
              <w:t>:</w:t>
            </w:r>
          </w:p>
          <w:p w:rsidR="00286CCC" w:rsidRPr="00286CCC" w:rsidRDefault="00286CCC" w:rsidP="00286CCC">
            <w:pPr>
              <w:autoSpaceDE w:val="0"/>
              <w:autoSpaceDN w:val="0"/>
              <w:adjustRightInd w:val="0"/>
              <w:rPr>
                <w:rFonts w:eastAsiaTheme="minorHAnsi"/>
                <w:color w:val="000000"/>
                <w:lang w:eastAsia="en-US"/>
              </w:rPr>
            </w:pPr>
            <w:r w:rsidRPr="00286CCC">
              <w:rPr>
                <w:rFonts w:eastAsiaTheme="minorHAnsi"/>
                <w:color w:val="000000"/>
                <w:lang w:eastAsia="en-US"/>
              </w:rPr>
              <w:t xml:space="preserve">Prof.ssa Raffaella Ferrero </w:t>
            </w:r>
            <w:proofErr w:type="spellStart"/>
            <w:r w:rsidRPr="00286CCC">
              <w:rPr>
                <w:rFonts w:eastAsiaTheme="minorHAnsi"/>
                <w:color w:val="000000"/>
                <w:lang w:eastAsia="en-US"/>
              </w:rPr>
              <w:t>Camoletto</w:t>
            </w:r>
            <w:proofErr w:type="spellEnd"/>
            <w:r w:rsidRPr="00286CCC">
              <w:rPr>
                <w:rFonts w:eastAsiaTheme="minorHAnsi"/>
                <w:color w:val="000000"/>
                <w:lang w:eastAsia="en-US"/>
              </w:rPr>
              <w:t xml:space="preserve"> (Università di Torino, Dipartimento Culture, Politica e Società)</w:t>
            </w:r>
          </w:p>
          <w:p w:rsidR="00286CCC" w:rsidRPr="00286CCC" w:rsidRDefault="00286CCC" w:rsidP="00286CCC">
            <w:pPr>
              <w:autoSpaceDE w:val="0"/>
              <w:autoSpaceDN w:val="0"/>
              <w:adjustRightInd w:val="0"/>
              <w:rPr>
                <w:rFonts w:eastAsiaTheme="minorHAnsi"/>
                <w:color w:val="000000"/>
                <w:lang w:eastAsia="en-US"/>
              </w:rPr>
            </w:pPr>
            <w:r w:rsidRPr="00286CCC">
              <w:rPr>
                <w:rFonts w:eastAsiaTheme="minorHAnsi"/>
                <w:color w:val="000000"/>
                <w:lang w:eastAsia="en-US"/>
              </w:rPr>
              <w:t xml:space="preserve">Email: </w:t>
            </w:r>
            <w:r w:rsidRPr="00286CCC">
              <w:rPr>
                <w:rFonts w:eastAsiaTheme="minorHAnsi"/>
                <w:color w:val="0000FF"/>
                <w:lang w:eastAsia="en-US"/>
              </w:rPr>
              <w:t xml:space="preserve">raffaella.ferrerocamoletto@unito.it </w:t>
            </w:r>
            <w:proofErr w:type="spellStart"/>
            <w:r w:rsidRPr="00286CCC">
              <w:rPr>
                <w:rFonts w:eastAsiaTheme="minorHAnsi"/>
                <w:color w:val="000000"/>
                <w:lang w:eastAsia="en-US"/>
              </w:rPr>
              <w:t>Tel</w:t>
            </w:r>
            <w:proofErr w:type="spellEnd"/>
            <w:r w:rsidRPr="00286CCC">
              <w:rPr>
                <w:rFonts w:eastAsiaTheme="minorHAnsi"/>
                <w:color w:val="000000"/>
                <w:lang w:eastAsia="en-US"/>
              </w:rPr>
              <w:t xml:space="preserve"> 011 6702683</w:t>
            </w:r>
          </w:p>
          <w:p w:rsidR="00286CCC" w:rsidRPr="00286CCC" w:rsidRDefault="00286CCC" w:rsidP="00286CCC">
            <w:pPr>
              <w:autoSpaceDE w:val="0"/>
              <w:autoSpaceDN w:val="0"/>
              <w:adjustRightInd w:val="0"/>
              <w:rPr>
                <w:rFonts w:eastAsiaTheme="minorHAnsi"/>
                <w:color w:val="000000"/>
                <w:lang w:eastAsia="en-US"/>
              </w:rPr>
            </w:pPr>
            <w:r w:rsidRPr="00286CCC">
              <w:rPr>
                <w:rFonts w:eastAsiaTheme="minorHAnsi"/>
                <w:color w:val="000000"/>
                <w:lang w:eastAsia="en-US"/>
              </w:rPr>
              <w:t>Dott.ssa Nicole Braida (Università di Torino, Dipartimento Culture, Politica e Società)</w:t>
            </w:r>
          </w:p>
          <w:p w:rsidR="006B714D" w:rsidRPr="00E669FF" w:rsidRDefault="00286CCC" w:rsidP="00286CCC">
            <w:r w:rsidRPr="00286CCC">
              <w:rPr>
                <w:rFonts w:eastAsiaTheme="minorHAnsi"/>
                <w:color w:val="000000"/>
                <w:lang w:eastAsia="en-US"/>
              </w:rPr>
              <w:t xml:space="preserve">Dott.ssa. Maddalena </w:t>
            </w:r>
            <w:proofErr w:type="spellStart"/>
            <w:r w:rsidRPr="00286CCC">
              <w:rPr>
                <w:rFonts w:eastAsiaTheme="minorHAnsi"/>
                <w:color w:val="000000"/>
                <w:lang w:eastAsia="en-US"/>
              </w:rPr>
              <w:t>Cannito</w:t>
            </w:r>
            <w:proofErr w:type="spellEnd"/>
            <w:r w:rsidRPr="00286CCC">
              <w:rPr>
                <w:rFonts w:eastAsiaTheme="minorHAnsi"/>
                <w:color w:val="000000"/>
                <w:lang w:eastAsia="en-US"/>
              </w:rPr>
              <w:t xml:space="preserve"> (Università di Trento, Dipartimento Sociologia e Ricerca Sociale)</w:t>
            </w:r>
          </w:p>
        </w:tc>
      </w:tr>
    </w:tbl>
    <w:p w:rsidR="006B714D" w:rsidRDefault="006B714D" w:rsidP="006B714D">
      <w:pPr>
        <w:jc w:val="both"/>
        <w:rPr>
          <w:sz w:val="16"/>
          <w:szCs w:val="16"/>
        </w:rPr>
      </w:pPr>
    </w:p>
    <w:p w:rsidR="005A6AF6" w:rsidRDefault="005A6AF6"/>
    <w:sectPr w:rsidR="005A6AF6" w:rsidSect="003A4AB6">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D"/>
    <w:rsid w:val="00286CCC"/>
    <w:rsid w:val="00334838"/>
    <w:rsid w:val="003C7B33"/>
    <w:rsid w:val="00445319"/>
    <w:rsid w:val="005A6AF6"/>
    <w:rsid w:val="00664FEB"/>
    <w:rsid w:val="006B714D"/>
    <w:rsid w:val="00C91D34"/>
    <w:rsid w:val="00DA62B8"/>
    <w:rsid w:val="00E669FF"/>
    <w:rsid w:val="00ED4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F0D6"/>
  <w15:docId w15:val="{A6A4C89E-D536-4939-8806-12EC43B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14D"/>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B714D"/>
    <w:pPr>
      <w:spacing w:after="600"/>
    </w:pPr>
    <w:rPr>
      <w:rFonts w:eastAsia="Times New Roman"/>
      <w:smallCaps/>
      <w:sz w:val="32"/>
      <w:szCs w:val="20"/>
      <w:lang w:eastAsia="it-IT"/>
    </w:rPr>
  </w:style>
  <w:style w:type="character" w:styleId="Collegamentoipertestuale">
    <w:name w:val="Hyperlink"/>
    <w:rsid w:val="006B714D"/>
    <w:rPr>
      <w:color w:val="0000FF"/>
      <w:u w:val="single"/>
    </w:rPr>
  </w:style>
  <w:style w:type="paragraph" w:styleId="Testofumetto">
    <w:name w:val="Balloon Text"/>
    <w:basedOn w:val="Normale"/>
    <w:link w:val="TestofumettoCarattere"/>
    <w:uiPriority w:val="99"/>
    <w:semiHidden/>
    <w:unhideWhenUsed/>
    <w:rsid w:val="006B7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14D"/>
    <w:rPr>
      <w:rFonts w:ascii="Tahoma" w:eastAsia="MS Mincho" w:hAnsi="Tahoma" w:cs="Tahoma"/>
      <w:sz w:val="16"/>
      <w:szCs w:val="16"/>
      <w:lang w:eastAsia="ja-JP"/>
    </w:rPr>
  </w:style>
  <w:style w:type="paragraph" w:styleId="NormaleWeb">
    <w:name w:val="Normal (Web)"/>
    <w:basedOn w:val="Normale"/>
    <w:uiPriority w:val="99"/>
    <w:semiHidden/>
    <w:unhideWhenUsed/>
    <w:rsid w:val="00286CCC"/>
    <w:pPr>
      <w:spacing w:before="100" w:beforeAutospacing="1" w:after="100" w:afterAutospacing="1"/>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l-med-infto2@unito.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Marangi</dc:creator>
  <cp:lastModifiedBy>Polo di Medicina Torino</cp:lastModifiedBy>
  <cp:revision>6</cp:revision>
  <cp:lastPrinted>2018-12-04T06:55:00Z</cp:lastPrinted>
  <dcterms:created xsi:type="dcterms:W3CDTF">2022-03-07T13:11:00Z</dcterms:created>
  <dcterms:modified xsi:type="dcterms:W3CDTF">2022-03-29T13:01:00Z</dcterms:modified>
</cp:coreProperties>
</file>